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6807" w:rsidRDefault="001A6C8C" w:rsidP="003D68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A26E1" w:rsidRPr="00AE1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разъясняет </w:t>
      </w:r>
      <w:r w:rsidR="00BA2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о</w:t>
      </w:r>
      <w:r w:rsidR="00BA26E1" w:rsidRPr="00BA2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противодействии экстремизму и терроризму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bookmarkEnd w:id="0"/>
    <w:p w:rsidR="003D6807" w:rsidRDefault="003D6807" w:rsidP="003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понятие, т</w:t>
      </w:r>
      <w:proofErr w:type="gramStart"/>
      <w:r w:rsidRPr="00BA26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A26E1">
        <w:rPr>
          <w:rFonts w:ascii="Times New Roman" w:hAnsi="Times New Roman" w:cs="Times New Roman"/>
          <w:sz w:val="28"/>
          <w:szCs w:val="28"/>
        </w:rPr>
        <w:t xml:space="preserve"> террористические акции, терроризм – это только одна из форм экстремизма. 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25.07.2007 № 114-ФЗ «О противодействии экстремистской деятельности».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продолжение осуществления деятельности наступает административная ответственность в соответствии с требованиями ст. 20.28 Кодекса Российской Федерации об административных правонарушениях.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В отдельных случаях судом принимается решение о ликвидации и запрете деятельности организации в связи с осуществлением экстремизма. За организацию деятельности общественных или религиозных объединений, в отношении которых судом принято решение о ликвидации или запрете деятельности, предусмотрена уголовная ответственность по ст. 282.2 УК РФ.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К экстремистской деятельности относится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Статьей 282 Уголовного кодекса Российской Федерации предусмотрена уголовная ответственность за совершение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“Интернет».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За публичные призывы к осуществлению экстремистской деятельности также предусмотрена уголовная ответственность по ст. 280 Уголовного кодекса Российской Федерации.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Наиболее распространенной является экстремистская деятельность, связанная с массовым распространением экстремистских материалов в сети «Интернет».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lastRenderedPageBreak/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деятельности, публикации, обосновывающие или оправдывающие национальное и (или) расовое превосходство, либо оправдывающие практику совершения военных или национальных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Такие материалы признаются экстремистскими судом по месту их обнаружения. Федеральный список экстремистских материалов размещается на сайте Министерства юстиции России.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За производство и распространение экстремистских материалов предусмотрена административная ответственность по ст. 20.29 Кодекса Российской Федерации об административных правонарушениях.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Также Кодекс Российской Федерации об административных правонарушениях предусматривает ответственность за: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– противоправные действия, которые могут носить экстремистских характер или исходить из экстремистских побуждений, такие как: нарушение законодательства о свободе совести, свободе вероисповедания и о религиозных объединениях (ст. 5.26 КоАП РФ);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–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организаций.</w:t>
      </w:r>
    </w:p>
    <w:p w:rsidR="00BA26E1" w:rsidRPr="00BA26E1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В Российской Федерации запрещается использовать в любой форме нацистской символики, как оскорбляющей многонациональный народ и память о понесенных в Великой Отечественной войне жертвах.</w:t>
      </w:r>
    </w:p>
    <w:p w:rsidR="00965289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По фактам совершения преступлений и правонарушений экстремистского характера можно обратиться в органы прокуратуры, следственного комитета, полиции, федеральной службы безопасности.</w:t>
      </w:r>
    </w:p>
    <w:p w:rsidR="00BA26E1" w:rsidRPr="004F6065" w:rsidRDefault="00BA26E1" w:rsidP="00B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25D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  <w:r w:rsidR="003D6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25" w:rsidRDefault="00163F25" w:rsidP="007212FD">
      <w:pPr>
        <w:spacing w:after="0" w:line="240" w:lineRule="auto"/>
      </w:pPr>
      <w:r>
        <w:separator/>
      </w:r>
    </w:p>
  </w:endnote>
  <w:endnote w:type="continuationSeparator" w:id="0">
    <w:p w:rsidR="00163F25" w:rsidRDefault="00163F2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25" w:rsidRDefault="00163F25" w:rsidP="007212FD">
      <w:pPr>
        <w:spacing w:after="0" w:line="240" w:lineRule="auto"/>
      </w:pPr>
      <w:r>
        <w:separator/>
      </w:r>
    </w:p>
  </w:footnote>
  <w:footnote w:type="continuationSeparator" w:id="0">
    <w:p w:rsidR="00163F25" w:rsidRDefault="00163F2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013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E6F"/>
    <w:multiLevelType w:val="multilevel"/>
    <w:tmpl w:val="4B4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82628F"/>
    <w:multiLevelType w:val="multilevel"/>
    <w:tmpl w:val="945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197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3F25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96B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D6807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67048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C6DAC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2935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863F0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2F56"/>
    <w:rsid w:val="0093472E"/>
    <w:rsid w:val="0095333B"/>
    <w:rsid w:val="00957582"/>
    <w:rsid w:val="00962316"/>
    <w:rsid w:val="00965289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165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6E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779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19E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05013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60DF-C39C-4664-AFB8-48BF22A6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2025-05-28T07:42:00Z</cp:lastPrinted>
  <dcterms:created xsi:type="dcterms:W3CDTF">2025-05-28T07:48:00Z</dcterms:created>
  <dcterms:modified xsi:type="dcterms:W3CDTF">2025-05-28T07:48:00Z</dcterms:modified>
</cp:coreProperties>
</file>