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D3B" w:rsidRDefault="00330673">
      <w:pPr>
        <w:jc w:val="center"/>
        <w:rPr>
          <w:b/>
          <w:sz w:val="28"/>
          <w:u w:val="single"/>
        </w:rPr>
      </w:pPr>
      <w:bookmarkStart w:id="0" w:name="_GoBack"/>
      <w:bookmarkEnd w:id="0"/>
      <w:r>
        <w:rPr>
          <w:b/>
          <w:sz w:val="28"/>
          <w:u w:val="single"/>
        </w:rPr>
        <w:t>Меры безопасности при передвижении крупногабаритной техники и проведении погрузо-разгрузочных работ в охранных зонах ЛЭП</w:t>
      </w:r>
    </w:p>
    <w:p w:rsidR="00196D3B" w:rsidRDefault="00330673">
      <w:pPr>
        <w:ind w:right="-1" w:firstLine="709"/>
        <w:jc w:val="both"/>
        <w:rPr>
          <w:sz w:val="28"/>
        </w:rPr>
      </w:pPr>
      <w:r>
        <w:rPr>
          <w:sz w:val="28"/>
          <w:szCs w:val="28"/>
        </w:rPr>
        <w:t>Филиал 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 - «</w:t>
      </w:r>
      <w:r w:rsidR="000B6B1E">
        <w:rPr>
          <w:sz w:val="28"/>
          <w:szCs w:val="28"/>
        </w:rPr>
        <w:t>Волгоградэнерго</w:t>
      </w:r>
      <w:r>
        <w:rPr>
          <w:sz w:val="28"/>
          <w:szCs w:val="28"/>
        </w:rPr>
        <w:t xml:space="preserve">» напоминает: </w:t>
      </w:r>
    </w:p>
    <w:p w:rsidR="00196D3B" w:rsidRDefault="00196D3B">
      <w:pPr>
        <w:ind w:right="-1"/>
        <w:jc w:val="center"/>
        <w:rPr>
          <w:b/>
          <w:color w:val="FF0000"/>
          <w:sz w:val="28"/>
          <w:szCs w:val="28"/>
          <w:u w:val="single"/>
        </w:rPr>
      </w:pPr>
    </w:p>
    <w:p w:rsidR="00196D3B" w:rsidRDefault="00330673">
      <w:pPr>
        <w:ind w:right="-1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Линии электропередачи (ЛЭП), находящиеся под напряжением, являются источником повышенной опасности</w:t>
      </w:r>
    </w:p>
    <w:p w:rsidR="00196D3B" w:rsidRDefault="00196D3B">
      <w:pPr>
        <w:ind w:right="-1"/>
        <w:jc w:val="center"/>
        <w:rPr>
          <w:b/>
          <w:color w:val="FF0000"/>
          <w:sz w:val="28"/>
          <w:szCs w:val="28"/>
          <w:u w:val="single"/>
        </w:rPr>
      </w:pPr>
    </w:p>
    <w:p w:rsidR="00196D3B" w:rsidRDefault="00330673">
      <w:pPr>
        <w:ind w:right="-1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5200" distR="115200" simplePos="0" relativeHeight="1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6D3B" w:rsidRDefault="00330673">
                            <w:pPr>
                              <w:jc w:val="center"/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Работы в пределах охранных зон ЛЭП без письменного разрешения о согласовании сетевой организации и выдачи наряда - допуска</w:t>
                            </w:r>
                          </w:p>
                          <w:p w:rsidR="00196D3B" w:rsidRDefault="00330673">
                            <w:pPr>
                              <w:jc w:val="center"/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Запрещены</w:t>
                            </w:r>
                          </w:p>
                        </w:txbxContent>
                      </wps:txbx>
                      <wps:bodyPr rot="0" spcFirstLastPara="0" vertOverflow="overflow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Прямоугольник 1" o:spid="_x0000_s1026" style="position:absolute;left:0;text-align:left;margin-left:0;margin-top:0;width:2in;height:2in;z-index:12288;visibility:visible;mso-wrap-style:non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" filled="f" stroked="f">
                <v:textbox style="mso-fit-shape-to-text:t">
                  <w:txbxContent>
                    <w:p w:rsidR="00196D3B" w:rsidRDefault="00330673">
                      <w:pPr>
                        <w:jc w:val="center"/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Работы в пределах охранных зон ЛЭП без письмен</w:t>
                      </w:r>
                      <w:r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ного разрешения о согласовании сетевой организации и выдачи наряда - допуска</w:t>
                      </w:r>
                    </w:p>
                    <w:p w:rsidR="00196D3B" w:rsidRDefault="00330673">
                      <w:pPr>
                        <w:jc w:val="center"/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Запрещены</w:t>
                      </w:r>
                    </w:p>
                  </w:txbxContent>
                </v:textbox>
              </v:rect>
            </w:pict>
          </mc:Fallback>
        </mc:AlternateContent>
      </w:r>
    </w:p>
    <w:p w:rsidR="00196D3B" w:rsidRDefault="00330673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96D3B" w:rsidRDefault="00196D3B">
      <w:pPr>
        <w:ind w:left="-850" w:right="-1" w:firstLine="850"/>
        <w:jc w:val="center"/>
        <w:rPr>
          <w:sz w:val="28"/>
          <w:szCs w:val="28"/>
        </w:rPr>
      </w:pPr>
    </w:p>
    <w:p w:rsidR="00196D3B" w:rsidRDefault="00330673">
      <w:pPr>
        <w:ind w:right="-1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526646" cy="2126007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t="24703"/>
                        <a:stretch/>
                      </pic:blipFill>
                      <pic:spPr bwMode="auto">
                        <a:xfrm>
                          <a:off x="0" y="0"/>
                          <a:ext cx="4526645" cy="2126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56.4pt;height:167.4pt;" stroked="false">
                <v:path textboxrect="0,0,0,0"/>
                <v:imagedata r:id="rId11" o:title=""/>
              </v:shape>
            </w:pict>
          </mc:Fallback>
        </mc:AlternateContent>
      </w:r>
    </w:p>
    <w:p w:rsidR="00196D3B" w:rsidRDefault="00804FA3">
      <w:pPr>
        <w:ind w:left="-850" w:right="-1" w:firstLine="85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8192" behindDoc="0" locked="0" layoutInCell="1" allowOverlap="1" wp14:anchorId="72398E0B" wp14:editId="250B24BF">
                <wp:simplePos x="0" y="0"/>
                <wp:positionH relativeFrom="margin">
                  <wp:posOffset>-277495</wp:posOffset>
                </wp:positionH>
                <wp:positionV relativeFrom="paragraph">
                  <wp:posOffset>150495</wp:posOffset>
                </wp:positionV>
                <wp:extent cx="6466840" cy="4743450"/>
                <wp:effectExtent l="19050" t="19050" r="29210" b="3810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66840" cy="474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D3B" w:rsidRDefault="00196D3B" w:rsidP="000B6B1E"/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2398E0B" id="Скругленный прямоугольник 3" o:spid="_x0000_s1027" style="position:absolute;left:0;text-align:left;margin-left:-21.85pt;margin-top:11.85pt;width:509.2pt;height:373.5pt;z-index:8192;visibility:visible;mso-wrap-style:square;mso-height-percent:0;mso-wrap-distance-left:3.2mm;mso-wrap-distance-top:0;mso-wrap-distance-right:3.2mm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" fillcolor="white [3212]" strokecolor="red" strokeweight="4.5pt">
                <v:fill opacity="0"/>
                <v:textbox>
                  <w:txbxContent>
                    <w:p w:rsidR="00196D3B" w:rsidRDefault="00196D3B" w:rsidP="000B6B1E"/>
                  </w:txbxContent>
                </v:textbox>
                <w10:wrap anchorx="margin"/>
              </v:roundrect>
            </w:pict>
          </mc:Fallback>
        </mc:AlternateContent>
      </w:r>
    </w:p>
    <w:p w:rsidR="00196D3B" w:rsidRDefault="00196D3B">
      <w:pPr>
        <w:ind w:right="-1" w:firstLine="709"/>
        <w:jc w:val="center"/>
        <w:rPr>
          <w:sz w:val="28"/>
          <w:szCs w:val="28"/>
        </w:rPr>
      </w:pPr>
    </w:p>
    <w:p w:rsidR="00196D3B" w:rsidRDefault="00330673">
      <w:pPr>
        <w:ind w:firstLine="709"/>
        <w:jc w:val="both"/>
      </w:pPr>
      <w:r>
        <w:rPr>
          <w:sz w:val="28"/>
          <w:szCs w:val="28"/>
        </w:rPr>
        <w:t>В охранных зонах линий электропередачи без письменного согласия их владельца запрещается:</w:t>
      </w:r>
    </w:p>
    <w:p w:rsidR="00196D3B" w:rsidRDefault="0033067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погрузочно-разгрузочные, мелиоративные работы, производить посадку и вырубку деревьев и кустарников, располагать полевые станы, устраивать загоны для скота, сооружать проволочные ограждения, а также производить полив сельскохозяйственных культур;</w:t>
      </w:r>
    </w:p>
    <w:p w:rsidR="00196D3B" w:rsidRDefault="0033067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совершать проезд машин и механизмов, имеющих общую высоту с грузом или без груза от поверхности дороги более 4,5 м (в охранных зонах воздушных линий);</w:t>
      </w:r>
    </w:p>
    <w:p w:rsidR="00196D3B" w:rsidRDefault="0033067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производить земляные работы на глубине более 0,3 м, а на вспахиваемых землях – на глубине более 0,45 м, </w:t>
      </w:r>
      <w:r w:rsidR="000B6B1E">
        <w:rPr>
          <w:sz w:val="28"/>
          <w:szCs w:val="28"/>
        </w:rPr>
        <w:t>а так</w:t>
      </w:r>
      <w:r>
        <w:rPr>
          <w:sz w:val="28"/>
          <w:szCs w:val="28"/>
        </w:rPr>
        <w:t>же производить планировку грунта (в охранных з</w:t>
      </w:r>
      <w:r w:rsidR="000B6B1E">
        <w:rPr>
          <w:sz w:val="28"/>
          <w:szCs w:val="28"/>
        </w:rPr>
        <w:t>онах подземных кабельных линий);</w:t>
      </w:r>
    </w:p>
    <w:p w:rsidR="000B6B1E" w:rsidRPr="000B6B1E" w:rsidRDefault="000B6B1E">
      <w:pPr>
        <w:numPr>
          <w:ilvl w:val="0"/>
          <w:numId w:val="1"/>
        </w:numPr>
        <w:jc w:val="both"/>
        <w:rPr>
          <w:sz w:val="28"/>
          <w:szCs w:val="28"/>
        </w:rPr>
      </w:pPr>
      <w:r w:rsidRPr="000B6B1E">
        <w:rPr>
          <w:color w:val="22272F"/>
          <w:sz w:val="28"/>
          <w:szCs w:val="28"/>
          <w:shd w:val="clear" w:color="auto" w:fill="FFFFFF"/>
        </w:rPr>
        <w:t>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196D3B" w:rsidRDefault="00330673">
      <w:pPr>
        <w:ind w:firstLine="709"/>
        <w:jc w:val="both"/>
      </w:pPr>
      <w:r>
        <w:rPr>
          <w:sz w:val="28"/>
          <w:szCs w:val="28"/>
        </w:rPr>
        <w:t>При нарушениях вышеуказанных правил, повлекших за собой несчастные случаи с людьми, пожары, перерывы в электроснабжении, материальный ущерб, виновные могут быть привлечены в зависимости от последствий к административной или уголовной ответственности.</w:t>
      </w:r>
    </w:p>
    <w:p w:rsidR="00196D3B" w:rsidRDefault="00196D3B">
      <w:pPr>
        <w:ind w:right="-1" w:firstLine="709"/>
        <w:jc w:val="both"/>
        <w:rPr>
          <w:sz w:val="28"/>
          <w:szCs w:val="28"/>
        </w:rPr>
      </w:pPr>
    </w:p>
    <w:p w:rsidR="00196D3B" w:rsidRDefault="00196D3B">
      <w:pPr>
        <w:ind w:right="-1" w:firstLine="709"/>
        <w:jc w:val="both"/>
        <w:rPr>
          <w:sz w:val="28"/>
          <w:szCs w:val="28"/>
        </w:rPr>
      </w:pPr>
    </w:p>
    <w:p w:rsidR="00196D3B" w:rsidRDefault="00196D3B">
      <w:pPr>
        <w:ind w:right="-1"/>
        <w:jc w:val="center"/>
        <w:rPr>
          <w:b/>
          <w:color w:val="2E77B5"/>
          <w:sz w:val="28"/>
          <w:szCs w:val="28"/>
        </w:rPr>
      </w:pPr>
    </w:p>
    <w:p w:rsidR="00196D3B" w:rsidRDefault="00196D3B">
      <w:pPr>
        <w:ind w:right="-1"/>
        <w:jc w:val="center"/>
        <w:rPr>
          <w:b/>
          <w:color w:val="2E77B5"/>
          <w:sz w:val="28"/>
          <w:szCs w:val="28"/>
        </w:rPr>
      </w:pPr>
    </w:p>
    <w:p w:rsidR="00196D3B" w:rsidRDefault="00196D3B">
      <w:pPr>
        <w:ind w:right="-1"/>
        <w:jc w:val="center"/>
        <w:rPr>
          <w:b/>
          <w:color w:val="2E77B5"/>
          <w:sz w:val="28"/>
          <w:szCs w:val="28"/>
        </w:rPr>
      </w:pPr>
    </w:p>
    <w:p w:rsidR="00196D3B" w:rsidRDefault="00196D3B">
      <w:pPr>
        <w:ind w:right="-1"/>
        <w:jc w:val="center"/>
        <w:rPr>
          <w:b/>
          <w:color w:val="2E77B5"/>
          <w:sz w:val="28"/>
          <w:szCs w:val="28"/>
        </w:rPr>
      </w:pPr>
    </w:p>
    <w:p w:rsidR="00196D3B" w:rsidRDefault="00330673">
      <w:pPr>
        <w:ind w:right="-1"/>
        <w:jc w:val="center"/>
        <w:rPr>
          <w:b/>
          <w:color w:val="2E77B5"/>
          <w:sz w:val="28"/>
          <w:szCs w:val="28"/>
        </w:rPr>
      </w:pPr>
      <w:r>
        <w:rPr>
          <w:b/>
          <w:color w:val="2E74B5" w:themeColor="accent1" w:themeShade="BF"/>
          <w:sz w:val="28"/>
          <w:szCs w:val="28"/>
        </w:rPr>
        <w:t>Несоблюдение правил работы в охранных зонах линий электропередач может привести к несчастным случаям.</w:t>
      </w:r>
    </w:p>
    <w:p w:rsidR="00196D3B" w:rsidRDefault="00196D3B">
      <w:pPr>
        <w:ind w:firstLine="709"/>
        <w:jc w:val="both"/>
        <w:rPr>
          <w:sz w:val="28"/>
          <w:szCs w:val="28"/>
        </w:rPr>
      </w:pPr>
    </w:p>
    <w:p w:rsidR="00196D3B" w:rsidRDefault="003306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Охранная зона воздушных линий электропередачи установлена вдоль линий в виде земельного участка и воздушного пространства, ограниченных вертикальными плоскостями, отстоящими по обе стороны линии от крайних проводов при не отклоненном их положении на определенном расстоянии.</w:t>
      </w:r>
    </w:p>
    <w:p w:rsidR="00196D3B" w:rsidRDefault="00196D3B">
      <w:pPr>
        <w:ind w:right="-1" w:firstLine="709"/>
        <w:jc w:val="both"/>
        <w:rPr>
          <w:sz w:val="28"/>
          <w:szCs w:val="28"/>
        </w:rPr>
      </w:pPr>
    </w:p>
    <w:p w:rsidR="00196D3B" w:rsidRDefault="00330673">
      <w:pPr>
        <w:ind w:right="-1"/>
        <w:jc w:val="center"/>
        <w:rPr>
          <w:b/>
          <w:color w:val="FF0000"/>
          <w:sz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858358" cy="291941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858357" cy="2919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1.3pt;height:229.9pt;" stroked="false">
                <v:path textboxrect="0,0,0,0"/>
                <v:imagedata r:id="rId13" o:title=""/>
              </v:shape>
            </w:pict>
          </mc:Fallback>
        </mc:AlternateContent>
      </w:r>
    </w:p>
    <w:p w:rsidR="00196D3B" w:rsidRDefault="00196D3B">
      <w:pPr>
        <w:ind w:firstLine="709"/>
        <w:jc w:val="center"/>
        <w:rPr>
          <w:sz w:val="28"/>
        </w:rPr>
      </w:pPr>
    </w:p>
    <w:p w:rsidR="00196D3B" w:rsidRDefault="00196D3B">
      <w:pPr>
        <w:ind w:firstLine="709"/>
        <w:jc w:val="both"/>
        <w:rPr>
          <w:sz w:val="28"/>
        </w:rPr>
      </w:pPr>
    </w:p>
    <w:p w:rsidR="00196D3B" w:rsidRDefault="003306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Электрические сети относятся к источникам повышенной опасности!</w:t>
      </w:r>
    </w:p>
    <w:p w:rsidR="00196D3B" w:rsidRDefault="00330673">
      <w:pPr>
        <w:ind w:firstLine="709"/>
        <w:jc w:val="both"/>
      </w:pPr>
      <w:r>
        <w:rPr>
          <w:sz w:val="28"/>
          <w:szCs w:val="28"/>
        </w:rPr>
        <w:t xml:space="preserve">Не забывайте о том, что электрический ток представляет смертельную опасность для жизни. </w:t>
      </w:r>
    </w:p>
    <w:p w:rsidR="00196D3B" w:rsidRDefault="00330673">
      <w:pPr>
        <w:ind w:firstLine="709"/>
        <w:jc w:val="both"/>
      </w:pPr>
      <w:r>
        <w:rPr>
          <w:sz w:val="28"/>
          <w:szCs w:val="28"/>
        </w:rPr>
        <w:t>Будьте внимательны!</w:t>
      </w:r>
    </w:p>
    <w:p w:rsidR="00196D3B" w:rsidRDefault="00196D3B">
      <w:pPr>
        <w:ind w:firstLine="709"/>
        <w:jc w:val="both"/>
      </w:pPr>
    </w:p>
    <w:p w:rsidR="00196D3B" w:rsidRPr="00C14FEE" w:rsidRDefault="00330673" w:rsidP="0099511A">
      <w:pPr>
        <w:ind w:firstLine="709"/>
        <w:jc w:val="center"/>
      </w:pPr>
      <w:r>
        <w:rPr>
          <w:b/>
          <w:sz w:val="28"/>
          <w:szCs w:val="28"/>
          <w:u w:val="single"/>
        </w:rPr>
        <w:t>Соблюдайте правила электробезопасности!</w:t>
      </w:r>
    </w:p>
    <w:sectPr w:rsidR="00196D3B" w:rsidRPr="00C14FEE">
      <w:pgSz w:w="11906" w:h="16838"/>
      <w:pgMar w:top="425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319" w:rsidRDefault="00AA4319">
      <w:r>
        <w:separator/>
      </w:r>
    </w:p>
  </w:endnote>
  <w:endnote w:type="continuationSeparator" w:id="0">
    <w:p w:rsidR="00AA4319" w:rsidRDefault="00AA4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ans">
    <w:altName w:val="Arial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319" w:rsidRDefault="00AA4319">
      <w:r>
        <w:separator/>
      </w:r>
    </w:p>
  </w:footnote>
  <w:footnote w:type="continuationSeparator" w:id="0">
    <w:p w:rsidR="00AA4319" w:rsidRDefault="00AA4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616AB"/>
    <w:multiLevelType w:val="hybridMultilevel"/>
    <w:tmpl w:val="9586A4C0"/>
    <w:lvl w:ilvl="0" w:tplc="FD1EF03C">
      <w:start w:val="1"/>
      <w:numFmt w:val="bullet"/>
      <w:lvlText w:val="v"/>
      <w:lvlJc w:val="left"/>
      <w:pPr>
        <w:ind w:left="1418" w:hanging="360"/>
      </w:pPr>
      <w:rPr>
        <w:rFonts w:ascii="Wingdings" w:eastAsia="Wingdings" w:hAnsi="Wingdings" w:cs="Wingdings"/>
      </w:rPr>
    </w:lvl>
    <w:lvl w:ilvl="1" w:tplc="B0088EA2">
      <w:start w:val="1"/>
      <w:numFmt w:val="bullet"/>
      <w:lvlText w:val="Ø"/>
      <w:lvlJc w:val="left"/>
      <w:pPr>
        <w:ind w:left="1778" w:hanging="360"/>
      </w:pPr>
      <w:rPr>
        <w:rFonts w:ascii="Wingdings" w:eastAsia="Wingdings" w:hAnsi="Wingdings" w:cs="Wingdings"/>
      </w:rPr>
    </w:lvl>
    <w:lvl w:ilvl="2" w:tplc="65FE1EBA">
      <w:start w:val="1"/>
      <w:numFmt w:val="bullet"/>
      <w:lvlText w:val="§"/>
      <w:lvlJc w:val="left"/>
      <w:pPr>
        <w:ind w:left="2138" w:hanging="360"/>
      </w:pPr>
      <w:rPr>
        <w:rFonts w:ascii="Wingdings" w:eastAsia="Wingdings" w:hAnsi="Wingdings" w:cs="Wingdings"/>
      </w:rPr>
    </w:lvl>
    <w:lvl w:ilvl="3" w:tplc="3516D4F4">
      <w:start w:val="1"/>
      <w:numFmt w:val="bullet"/>
      <w:lvlText w:val="·"/>
      <w:lvlJc w:val="left"/>
      <w:pPr>
        <w:ind w:left="2498" w:hanging="360"/>
      </w:pPr>
      <w:rPr>
        <w:rFonts w:ascii="Symbol" w:eastAsia="Symbol" w:hAnsi="Symbol" w:cs="Symbol"/>
      </w:rPr>
    </w:lvl>
    <w:lvl w:ilvl="4" w:tplc="2A5EA80E">
      <w:start w:val="1"/>
      <w:numFmt w:val="bullet"/>
      <w:lvlText w:val="¨"/>
      <w:lvlJc w:val="left"/>
      <w:pPr>
        <w:ind w:left="2858" w:hanging="360"/>
      </w:pPr>
      <w:rPr>
        <w:rFonts w:ascii="Symbol" w:eastAsia="Symbol" w:hAnsi="Symbol" w:cs="Symbol"/>
      </w:rPr>
    </w:lvl>
    <w:lvl w:ilvl="5" w:tplc="A1F4A134">
      <w:start w:val="1"/>
      <w:numFmt w:val="bullet"/>
      <w:lvlText w:val="Ø"/>
      <w:lvlJc w:val="left"/>
      <w:pPr>
        <w:ind w:left="3218" w:hanging="360"/>
      </w:pPr>
      <w:rPr>
        <w:rFonts w:ascii="Wingdings" w:eastAsia="Wingdings" w:hAnsi="Wingdings" w:cs="Wingdings"/>
      </w:rPr>
    </w:lvl>
    <w:lvl w:ilvl="6" w:tplc="F982ACC0">
      <w:start w:val="1"/>
      <w:numFmt w:val="bullet"/>
      <w:lvlText w:val="§"/>
      <w:lvlJc w:val="left"/>
      <w:pPr>
        <w:ind w:left="3578" w:hanging="360"/>
      </w:pPr>
      <w:rPr>
        <w:rFonts w:ascii="Wingdings" w:eastAsia="Wingdings" w:hAnsi="Wingdings" w:cs="Wingdings"/>
      </w:rPr>
    </w:lvl>
    <w:lvl w:ilvl="7" w:tplc="D60C4826">
      <w:start w:val="1"/>
      <w:numFmt w:val="bullet"/>
      <w:lvlText w:val="·"/>
      <w:lvlJc w:val="left"/>
      <w:pPr>
        <w:ind w:left="3938" w:hanging="360"/>
      </w:pPr>
      <w:rPr>
        <w:rFonts w:ascii="Symbol" w:eastAsia="Symbol" w:hAnsi="Symbol" w:cs="Symbol"/>
      </w:rPr>
    </w:lvl>
    <w:lvl w:ilvl="8" w:tplc="351CD48E">
      <w:start w:val="1"/>
      <w:numFmt w:val="bullet"/>
      <w:lvlText w:val="¨"/>
      <w:lvlJc w:val="left"/>
      <w:pPr>
        <w:ind w:left="4298" w:hanging="360"/>
      </w:pPr>
      <w:rPr>
        <w:rFonts w:ascii="Symbol" w:eastAsia="Symbol" w:hAnsi="Symbol" w:cs="Symbol"/>
      </w:rPr>
    </w:lvl>
  </w:abstractNum>
  <w:abstractNum w:abstractNumId="1">
    <w:nsid w:val="5E0E1BAA"/>
    <w:multiLevelType w:val="hybridMultilevel"/>
    <w:tmpl w:val="0068D688"/>
    <w:lvl w:ilvl="0" w:tplc="D144C0E8">
      <w:start w:val="1"/>
      <w:numFmt w:val="bullet"/>
      <w:lvlText w:val="v"/>
      <w:lvlJc w:val="left"/>
      <w:pPr>
        <w:ind w:left="360" w:hanging="360"/>
      </w:pPr>
      <w:rPr>
        <w:rFonts w:ascii="Wingdings" w:eastAsia="Wingdings" w:hAnsi="Wingdings" w:cs="Wingdings"/>
      </w:rPr>
    </w:lvl>
    <w:lvl w:ilvl="1" w:tplc="050CDFA0">
      <w:start w:val="1"/>
      <w:numFmt w:val="bullet"/>
      <w:lvlText w:val="Ø"/>
      <w:lvlJc w:val="left"/>
      <w:pPr>
        <w:ind w:left="720" w:hanging="360"/>
      </w:pPr>
      <w:rPr>
        <w:rFonts w:ascii="Wingdings" w:eastAsia="Wingdings" w:hAnsi="Wingdings" w:cs="Wingdings"/>
      </w:rPr>
    </w:lvl>
    <w:lvl w:ilvl="2" w:tplc="9CDAF5C8">
      <w:start w:val="1"/>
      <w:numFmt w:val="bullet"/>
      <w:lvlText w:val="§"/>
      <w:lvlJc w:val="left"/>
      <w:pPr>
        <w:ind w:left="1080" w:hanging="360"/>
      </w:pPr>
      <w:rPr>
        <w:rFonts w:ascii="Wingdings" w:eastAsia="Wingdings" w:hAnsi="Wingdings" w:cs="Wingdings"/>
      </w:rPr>
    </w:lvl>
    <w:lvl w:ilvl="3" w:tplc="7E120614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</w:rPr>
    </w:lvl>
    <w:lvl w:ilvl="4" w:tplc="94C23F60">
      <w:start w:val="1"/>
      <w:numFmt w:val="bullet"/>
      <w:lvlText w:val="¨"/>
      <w:lvlJc w:val="left"/>
      <w:pPr>
        <w:ind w:left="1800" w:hanging="360"/>
      </w:pPr>
      <w:rPr>
        <w:rFonts w:ascii="Symbol" w:eastAsia="Symbol" w:hAnsi="Symbol" w:cs="Symbol"/>
      </w:rPr>
    </w:lvl>
    <w:lvl w:ilvl="5" w:tplc="BD642CB8">
      <w:start w:val="1"/>
      <w:numFmt w:val="bullet"/>
      <w:lvlText w:val="Ø"/>
      <w:lvlJc w:val="left"/>
      <w:pPr>
        <w:ind w:left="2160" w:hanging="360"/>
      </w:pPr>
      <w:rPr>
        <w:rFonts w:ascii="Wingdings" w:eastAsia="Wingdings" w:hAnsi="Wingdings" w:cs="Wingdings"/>
      </w:rPr>
    </w:lvl>
    <w:lvl w:ilvl="6" w:tplc="ED3E278C">
      <w:start w:val="1"/>
      <w:numFmt w:val="bullet"/>
      <w:lvlText w:val="§"/>
      <w:lvlJc w:val="left"/>
      <w:pPr>
        <w:ind w:left="2520" w:hanging="360"/>
      </w:pPr>
      <w:rPr>
        <w:rFonts w:ascii="Wingdings" w:eastAsia="Wingdings" w:hAnsi="Wingdings" w:cs="Wingdings"/>
      </w:rPr>
    </w:lvl>
    <w:lvl w:ilvl="7" w:tplc="A7A043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8" w:tplc="D9204FDA">
      <w:start w:val="1"/>
      <w:numFmt w:val="bullet"/>
      <w:lvlText w:val="¨"/>
      <w:lvlJc w:val="left"/>
      <w:pPr>
        <w:ind w:left="3240" w:hanging="360"/>
      </w:pPr>
      <w:rPr>
        <w:rFonts w:ascii="Symbol" w:eastAsia="Symbol" w:hAnsi="Symbol" w:cs="Symbol"/>
      </w:rPr>
    </w:lvl>
  </w:abstractNum>
  <w:abstractNum w:abstractNumId="2">
    <w:nsid w:val="78703DCF"/>
    <w:multiLevelType w:val="hybridMultilevel"/>
    <w:tmpl w:val="E11EF70E"/>
    <w:lvl w:ilvl="0" w:tplc="77CC4426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  <w:b/>
        <w:color w:val="2E74B5" w:themeColor="accent1" w:themeShade="BF"/>
      </w:rPr>
    </w:lvl>
    <w:lvl w:ilvl="1" w:tplc="BD829E22">
      <w:start w:val="1"/>
      <w:numFmt w:val="bullet"/>
      <w:lvlText w:val="Ø"/>
      <w:lvlJc w:val="left"/>
      <w:pPr>
        <w:ind w:left="1069" w:hanging="360"/>
      </w:pPr>
      <w:rPr>
        <w:rFonts w:ascii="Wingdings" w:eastAsia="Wingdings" w:hAnsi="Wingdings" w:cs="Wingdings"/>
      </w:rPr>
    </w:lvl>
    <w:lvl w:ilvl="2" w:tplc="EAA8E9DA">
      <w:start w:val="1"/>
      <w:numFmt w:val="bullet"/>
      <w:lvlText w:val="§"/>
      <w:lvlJc w:val="left"/>
      <w:pPr>
        <w:ind w:left="1429" w:hanging="360"/>
      </w:pPr>
      <w:rPr>
        <w:rFonts w:ascii="Wingdings" w:eastAsia="Wingdings" w:hAnsi="Wingdings" w:cs="Wingdings"/>
      </w:rPr>
    </w:lvl>
    <w:lvl w:ilvl="3" w:tplc="FCF28B28">
      <w:start w:val="1"/>
      <w:numFmt w:val="bullet"/>
      <w:lvlText w:val="·"/>
      <w:lvlJc w:val="left"/>
      <w:pPr>
        <w:ind w:left="1789" w:hanging="360"/>
      </w:pPr>
      <w:rPr>
        <w:rFonts w:ascii="Symbol" w:eastAsia="Symbol" w:hAnsi="Symbol" w:cs="Symbol"/>
      </w:rPr>
    </w:lvl>
    <w:lvl w:ilvl="4" w:tplc="211EEA9C">
      <w:start w:val="1"/>
      <w:numFmt w:val="bullet"/>
      <w:lvlText w:val="¨"/>
      <w:lvlJc w:val="left"/>
      <w:pPr>
        <w:ind w:left="2149" w:hanging="360"/>
      </w:pPr>
      <w:rPr>
        <w:rFonts w:ascii="Symbol" w:eastAsia="Symbol" w:hAnsi="Symbol" w:cs="Symbol"/>
      </w:rPr>
    </w:lvl>
    <w:lvl w:ilvl="5" w:tplc="1E560C7A">
      <w:start w:val="1"/>
      <w:numFmt w:val="bullet"/>
      <w:lvlText w:val="Ø"/>
      <w:lvlJc w:val="left"/>
      <w:pPr>
        <w:ind w:left="2509" w:hanging="360"/>
      </w:pPr>
      <w:rPr>
        <w:rFonts w:ascii="Wingdings" w:eastAsia="Wingdings" w:hAnsi="Wingdings" w:cs="Wingdings"/>
      </w:rPr>
    </w:lvl>
    <w:lvl w:ilvl="6" w:tplc="2370CE80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/>
      </w:rPr>
    </w:lvl>
    <w:lvl w:ilvl="7" w:tplc="9CC4BA9E">
      <w:start w:val="1"/>
      <w:numFmt w:val="bullet"/>
      <w:lvlText w:val="·"/>
      <w:lvlJc w:val="left"/>
      <w:pPr>
        <w:ind w:left="3229" w:hanging="360"/>
      </w:pPr>
      <w:rPr>
        <w:rFonts w:ascii="Symbol" w:eastAsia="Symbol" w:hAnsi="Symbol" w:cs="Symbol"/>
      </w:rPr>
    </w:lvl>
    <w:lvl w:ilvl="8" w:tplc="B8D426F6">
      <w:start w:val="1"/>
      <w:numFmt w:val="bullet"/>
      <w:lvlText w:val="¨"/>
      <w:lvlJc w:val="left"/>
      <w:pPr>
        <w:ind w:left="3589" w:hanging="360"/>
      </w:pPr>
      <w:rPr>
        <w:rFonts w:ascii="Symbol" w:eastAsia="Symbol" w:hAnsi="Symbol" w:cs="Symbol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3B"/>
    <w:rsid w:val="000B6B1E"/>
    <w:rsid w:val="001549D6"/>
    <w:rsid w:val="00196D3B"/>
    <w:rsid w:val="001C3240"/>
    <w:rsid w:val="00330673"/>
    <w:rsid w:val="00385C9D"/>
    <w:rsid w:val="00404FB0"/>
    <w:rsid w:val="00636559"/>
    <w:rsid w:val="00804FA3"/>
    <w:rsid w:val="0080602B"/>
    <w:rsid w:val="0099511A"/>
    <w:rsid w:val="009A6CC4"/>
    <w:rsid w:val="00AA4319"/>
    <w:rsid w:val="00C1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styleId="af8">
    <w:name w:val="No Spacing"/>
    <w:basedOn w:val="a"/>
    <w:uiPriority w:val="1"/>
    <w:qFormat/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1C3240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C32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styleId="af8">
    <w:name w:val="No Spacing"/>
    <w:basedOn w:val="a"/>
    <w:uiPriority w:val="1"/>
    <w:qFormat/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1C3240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C32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B51FC78-F572-49D5-A27E-D1AAA4C8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2024-07-25T08:09:00Z</dcterms:created>
  <dcterms:modified xsi:type="dcterms:W3CDTF">2024-07-25T08:09:00Z</dcterms:modified>
</cp:coreProperties>
</file>